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E8855A" w:sz="18"/>
              <w:bottom w:val="single" w:color="CCCCCC" w:sz="1"/>
              <w:right w:val="single" w:color="CCCCCC" w:sz="1"/>
            </w:tcBorders>
            <w:shd w:fill="FFF3EC" w:val="clear"/>
            <w:tcMar>
              <w:top w:type="dxa" w:w="100"/>
              <w:left w:type="dxa" w:w="200"/>
              <w:bottom w:type="dxa" w:w="100"/>
              <w:right w:type="dxa" w:w="150"/>
            </w:tcMar>
          </w:tcPr>
          <w:p>
            <w:r>
              <w:rPr>
                <w:rFonts w:ascii="Arial" w:cs="Arial" w:eastAsia="Arial" w:hAnsi="Arial"/>
                <w:i/>
                <w:iCs/>
                <w:color w:val="5A3010"/>
                <w:sz w:val="18"/>
                <w:szCs w:val="18"/>
              </w:rPr>
              <w:t xml:space="preserve">IMPORTANT: This notice must be submitted promptly upon becoming aware of a delay or failure in site handover. Timely submission is essential to preserve your contractual entitlements for Extension of Time (EOT), additional cost, and disruption claims.</w:t>
            </w:r>
          </w:p>
        </w:tc>
      </w:tr>
    </w:tbl>
    <w:p>
      <w:pPr>
        <w:spacing w:after="12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1.  Project &amp; Contract Details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Project Name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Project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Project Number / Ref.</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Reference Number]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Employer / Principal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Employer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Contractor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Contractor Name]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Contract Title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Contract Title]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Contract Number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Contract Number]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Contract Type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[e.g. NEC4 ECC / FIDIC Red Book / JCT / Bespoke]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Governing Law</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[Insert Jurisdiction]</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2.  Notice Details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Notice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[DD / MM / YYYY]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Notice Reference No.</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[e.g. NOL-001]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Submitted By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[Name, Title, Company]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Submitted To</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[Employer / Engineer / PM Name &amp; Address]</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3.  Planned vs. Actual Site Handover</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Planned Handover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[DD / MM / YYYY  (per Contract / Programme)]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Actual / Expected Handover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[DD / MM / YYYY  (or TBC)]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Delay Duration (to 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[__ calendar days  /  __ working days]</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4.  Nature of Delay / Default</w:t>
      </w:r>
    </w:p>
    <w:p>
      <w:pPr>
        <w:spacing w:after="60" w:before="0"/>
      </w:pPr>
    </w:p>
    <w:p>
      <w:pPr>
        <w:spacing w:after="80" w:before="60"/>
      </w:pPr>
      <w:r>
        <w:rPr>
          <w:rFonts w:ascii="Arial" w:cs="Arial" w:eastAsia="Arial" w:hAnsi="Arial"/>
          <w:b/>
          <w:bCs/>
          <w:sz w:val="20"/>
          <w:szCs w:val="20"/>
        </w:rPr>
        <w:t xml:space="preserve">Type of Handover Failure  (tick all that apply):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Late Possession of Site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Partial Handover Only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Access Restrictions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Third-Party Obstruction</w:t>
            </w:r>
          </w:p>
        </w:tc>
      </w:tr>
    </w:tbl>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Statutory / Regulatory Delay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Design / Approval Not Issued</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Utility Diversion Incomplete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Other (describe below)</w:t>
            </w:r>
          </w:p>
        </w:tc>
      </w:tr>
    </w:tbl>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vMerge w:val="restart"/>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vAlign w:val="top"/>
          </w:tcPr>
          <w:p>
            <w:r>
              <w:rPr>
                <w:rFonts w:ascii="Arial" w:cs="Arial" w:eastAsia="Arial" w:hAnsi="Arial"/>
                <w:b/>
                <w:bCs/>
                <w:color w:val="4A2800"/>
                <w:sz w:val="20"/>
                <w:szCs w:val="20"/>
              </w:rPr>
              <w:t xml:space="preserve">Description of Delay / Default</w:t>
            </w:r>
          </w:p>
        </w:tc>
        <w:tc>
          <w:tcPr>
            <w:tcW w:type="dxa" w:w="6560"/>
            <w:tcBorders>
              <w:top w:val="single" w:color="CCCCCC" w:sz="1"/>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single" w:color="CCCCCC" w:sz="1"/>
              <w:right w:val="single" w:color="CCCCCC" w:sz="1"/>
            </w:tcBorders>
            <w:shd w:fill="FFFFFF" w:val="clear"/>
            <w:tcMar>
              <w:top w:type="dxa" w:w="60"/>
              <w:left w:type="dxa" w:w="150"/>
              <w:bottom w:type="dxa" w:w="60"/>
              <w:right w:type="dxa" w:w="80"/>
            </w:tcMar>
          </w:tcPr>
          <w:p/>
        </w:tc>
      </w:tr>
    </w:tbl>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vMerge w:val="restart"/>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vAlign w:val="top"/>
          </w:tcPr>
          <w:p>
            <w:r>
              <w:rPr>
                <w:rFonts w:ascii="Arial" w:cs="Arial" w:eastAsia="Arial" w:hAnsi="Arial"/>
                <w:b/>
                <w:bCs/>
                <w:color w:val="4A2800"/>
                <w:sz w:val="20"/>
                <w:szCs w:val="20"/>
              </w:rPr>
              <w:t xml:space="preserve">Areas / Sections Affected</w:t>
            </w:r>
          </w:p>
        </w:tc>
        <w:tc>
          <w:tcPr>
            <w:tcW w:type="dxa" w:w="6560"/>
            <w:tcBorders>
              <w:top w:val="single" w:color="CCCCCC" w:sz="1"/>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single" w:color="CCCCCC" w:sz="1"/>
              <w:right w:val="single" w:color="CCCCCC" w:sz="1"/>
            </w:tcBorders>
            <w:shd w:fill="FFFFFF" w:val="clear"/>
            <w:tcMar>
              <w:top w:type="dxa" w:w="60"/>
              <w:left w:type="dxa" w:w="150"/>
              <w:bottom w:type="dxa" w:w="60"/>
              <w:right w:type="dxa" w:w="80"/>
            </w:tcMar>
          </w:tcP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5.  Contractual Basis for Entitlement</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E8855A" w:sz="18"/>
              <w:bottom w:val="single" w:color="CCCCCC" w:sz="1"/>
              <w:right w:val="single" w:color="CCCCCC" w:sz="1"/>
            </w:tcBorders>
            <w:shd w:fill="FFF3EC" w:val="clear"/>
            <w:tcMar>
              <w:top w:type="dxa" w:w="100"/>
              <w:left w:type="dxa" w:w="200"/>
              <w:bottom w:type="dxa" w:w="100"/>
              <w:right w:type="dxa" w:w="150"/>
            </w:tcMar>
          </w:tcPr>
          <w:p>
            <w:r>
              <w:rPr>
                <w:rFonts w:ascii="Arial" w:cs="Arial" w:eastAsia="Arial" w:hAnsi="Arial"/>
                <w:i/>
                <w:iCs/>
                <w:color w:val="5A3010"/>
                <w:sz w:val="18"/>
                <w:szCs w:val="18"/>
              </w:rPr>
              <w:t xml:space="preserve">Identify the relevant contract clauses, conditions, and/or grounds for your EOT and cost entitlement below.</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780"/>
        <w:gridCol w:w="3780"/>
      </w:tblGrid>
      <w:tr>
        <w:tc>
          <w:tcPr>
            <w:tcW w:type="dxa" w:w="2800"/>
            <w:tcBorders>
              <w:top w:val="single" w:color="CCCCCC" w:sz="1"/>
              <w:left w:val="single" w:color="CCCCCC" w:sz="1"/>
              <w:bottom w:val="single" w:color="CCCCCC" w:sz="1"/>
              <w:right w:val="single" w:color="CCCCCC" w:sz="1"/>
            </w:tcBorders>
            <w:shd w:fill="3D1A00" w:val="clear"/>
            <w:tcMar>
              <w:top w:type="dxa" w:w="80"/>
              <w:left w:type="dxa" w:w="150"/>
              <w:bottom w:type="dxa" w:w="80"/>
              <w:right w:type="dxa" w:w="80"/>
            </w:tcMar>
          </w:tcPr>
          <w:p>
            <w:r>
              <w:rPr>
                <w:rFonts w:ascii="Arial" w:cs="Arial" w:eastAsia="Arial" w:hAnsi="Arial"/>
                <w:b/>
                <w:bCs/>
                <w:color w:val="FFFFFF"/>
                <w:sz w:val="20"/>
                <w:szCs w:val="20"/>
              </w:rPr>
              <w:t xml:space="preserve">Entitlement Type</w:t>
            </w:r>
          </w:p>
        </w:tc>
        <w:tc>
          <w:tcPr>
            <w:tcW w:type="dxa" w:w="2780"/>
            <w:tcBorders>
              <w:top w:val="single" w:color="CCCCCC" w:sz="1"/>
              <w:left w:val="single" w:color="CCCCCC" w:sz="1"/>
              <w:bottom w:val="single" w:color="CCCCCC" w:sz="1"/>
              <w:right w:val="single" w:color="CCCCCC" w:sz="1"/>
            </w:tcBorders>
            <w:shd w:fill="3D1A00" w:val="clear"/>
            <w:tcMar>
              <w:top w:type="dxa" w:w="80"/>
              <w:left w:type="dxa" w:w="150"/>
              <w:bottom w:type="dxa" w:w="80"/>
              <w:right w:type="dxa" w:w="80"/>
            </w:tcMar>
          </w:tcPr>
          <w:p>
            <w:r>
              <w:rPr>
                <w:rFonts w:ascii="Arial" w:cs="Arial" w:eastAsia="Arial" w:hAnsi="Arial"/>
                <w:b/>
                <w:bCs/>
                <w:color w:val="FFFFFF"/>
                <w:sz w:val="20"/>
                <w:szCs w:val="20"/>
              </w:rPr>
              <w:t xml:space="preserve">Contract Clause / Reference</w:t>
            </w:r>
          </w:p>
        </w:tc>
        <w:tc>
          <w:tcPr>
            <w:tcW w:type="dxa" w:w="3780"/>
            <w:tcBorders>
              <w:top w:val="single" w:color="CCCCCC" w:sz="1"/>
              <w:left w:val="single" w:color="CCCCCC" w:sz="1"/>
              <w:bottom w:val="single" w:color="CCCCCC" w:sz="1"/>
              <w:right w:val="single" w:color="CCCCCC" w:sz="1"/>
            </w:tcBorders>
            <w:shd w:fill="3D1A00" w:val="clear"/>
            <w:tcMar>
              <w:top w:type="dxa" w:w="80"/>
              <w:left w:type="dxa" w:w="150"/>
              <w:bottom w:type="dxa" w:w="80"/>
              <w:right w:type="dxa" w:w="80"/>
            </w:tcMar>
          </w:tcPr>
          <w:p>
            <w:r>
              <w:rPr>
                <w:rFonts w:ascii="Arial" w:cs="Arial" w:eastAsia="Arial" w:hAnsi="Arial"/>
                <w:b/>
                <w:bCs/>
                <w:color w:val="FFFFFF"/>
                <w:sz w:val="20"/>
                <w:szCs w:val="20"/>
              </w:rPr>
              <w:t xml:space="preserve">Brief Basis / Comment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color w:val="1A1A1A"/>
                <w:sz w:val="19"/>
                <w:szCs w:val="19"/>
              </w:rPr>
              <w:t xml:space="preserve">Extension of Time (EOT)</w:t>
            </w:r>
          </w:p>
        </w:tc>
        <w:tc>
          <w:tcPr>
            <w:tcW w:type="dxa" w:w="27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999999"/>
                <w:sz w:val="19"/>
                <w:szCs w:val="19"/>
              </w:rPr>
              <w:t xml:space="preserve">[Clause No.]</w:t>
            </w:r>
          </w:p>
        </w:tc>
        <w:tc>
          <w:tcPr>
            <w:tcW w:type="dxa" w:w="37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999999"/>
                <w:sz w:val="19"/>
                <w:szCs w:val="19"/>
              </w:rPr>
              <w:t xml:space="preserve">[Description]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color w:val="1A1A1A"/>
                <w:sz w:val="19"/>
                <w:szCs w:val="19"/>
              </w:rPr>
              <w:t xml:space="preserve">Additional Prolongation Cost</w:t>
            </w:r>
          </w:p>
        </w:tc>
        <w:tc>
          <w:tcPr>
            <w:tcW w:type="dxa" w:w="27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i/>
                <w:iCs/>
                <w:color w:val="999999"/>
                <w:sz w:val="19"/>
                <w:szCs w:val="19"/>
              </w:rPr>
              <w:t xml:space="preserve">[Clause No.]</w:t>
            </w:r>
          </w:p>
        </w:tc>
        <w:tc>
          <w:tcPr>
            <w:tcW w:type="dxa" w:w="37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i/>
                <w:iCs/>
                <w:color w:val="999999"/>
                <w:sz w:val="19"/>
                <w:szCs w:val="19"/>
              </w:rPr>
              <w:t xml:space="preserve">[Description]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color w:val="1A1A1A"/>
                <w:sz w:val="19"/>
                <w:szCs w:val="19"/>
              </w:rPr>
              <w:t xml:space="preserve">Disruption / Loss of Productivity</w:t>
            </w:r>
          </w:p>
        </w:tc>
        <w:tc>
          <w:tcPr>
            <w:tcW w:type="dxa" w:w="27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999999"/>
                <w:sz w:val="19"/>
                <w:szCs w:val="19"/>
              </w:rPr>
              <w:t xml:space="preserve">[Clause No.]</w:t>
            </w:r>
          </w:p>
        </w:tc>
        <w:tc>
          <w:tcPr>
            <w:tcW w:type="dxa" w:w="37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999999"/>
                <w:sz w:val="19"/>
                <w:szCs w:val="19"/>
              </w:rPr>
              <w:t xml:space="preserve">[Description]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color w:val="1A1A1A"/>
                <w:sz w:val="19"/>
                <w:szCs w:val="19"/>
              </w:rPr>
              <w:t xml:space="preserve">Acceleration / Mitigation Cost</w:t>
            </w:r>
          </w:p>
        </w:tc>
        <w:tc>
          <w:tcPr>
            <w:tcW w:type="dxa" w:w="27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i/>
                <w:iCs/>
                <w:color w:val="999999"/>
                <w:sz w:val="19"/>
                <w:szCs w:val="19"/>
              </w:rPr>
              <w:t xml:space="preserve">[Clause No.]</w:t>
            </w:r>
          </w:p>
        </w:tc>
        <w:tc>
          <w:tcPr>
            <w:tcW w:type="dxa" w:w="37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i/>
                <w:iCs/>
                <w:color w:val="999999"/>
                <w:sz w:val="19"/>
                <w:szCs w:val="19"/>
              </w:rPr>
              <w:t xml:space="preserve">[Description]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color w:val="1A1A1A"/>
                <w:sz w:val="19"/>
                <w:szCs w:val="19"/>
              </w:rPr>
              <w:t xml:space="preserve">Finance / Funding Charges</w:t>
            </w:r>
          </w:p>
        </w:tc>
        <w:tc>
          <w:tcPr>
            <w:tcW w:type="dxa" w:w="27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999999"/>
                <w:sz w:val="19"/>
                <w:szCs w:val="19"/>
              </w:rPr>
              <w:t xml:space="preserve">[Clause No.]</w:t>
            </w:r>
          </w:p>
        </w:tc>
        <w:tc>
          <w:tcPr>
            <w:tcW w:type="dxa" w:w="378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999999"/>
                <w:sz w:val="19"/>
                <w:szCs w:val="19"/>
              </w:rPr>
              <w:t xml:space="preserve">[Description]</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color w:val="1A1A1A"/>
                <w:sz w:val="19"/>
                <w:szCs w:val="19"/>
              </w:rPr>
              <w:t xml:space="preserve">Other (specify)</w:t>
            </w:r>
          </w:p>
        </w:tc>
        <w:tc>
          <w:tcPr>
            <w:tcW w:type="dxa" w:w="27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i/>
                <w:iCs/>
                <w:color w:val="999999"/>
                <w:sz w:val="19"/>
                <w:szCs w:val="19"/>
              </w:rPr>
              <w:t xml:space="preserve">[Clause No.]</w:t>
            </w:r>
          </w:p>
        </w:tc>
        <w:tc>
          <w:tcPr>
            <w:tcW w:type="dxa" w:w="3780"/>
            <w:tcBorders>
              <w:top w:val="single" w:color="CCCCCC" w:sz="1"/>
              <w:left w:val="single" w:color="CCCCCC" w:sz="1"/>
              <w:bottom w:val="single" w:color="CCCCCC" w:sz="1"/>
              <w:right w:val="single" w:color="CCCCCC" w:sz="1"/>
            </w:tcBorders>
            <w:shd w:fill="F5F5F5" w:val="clear"/>
            <w:tcMar>
              <w:top w:type="dxa" w:w="80"/>
              <w:left w:type="dxa" w:w="150"/>
              <w:bottom w:type="dxa" w:w="80"/>
              <w:right w:type="dxa" w:w="80"/>
            </w:tcMar>
          </w:tcPr>
          <w:p>
            <w:r>
              <w:rPr>
                <w:rFonts w:ascii="Arial" w:cs="Arial" w:eastAsia="Arial" w:hAnsi="Arial"/>
                <w:i/>
                <w:iCs/>
                <w:color w:val="999999"/>
                <w:sz w:val="19"/>
                <w:szCs w:val="19"/>
              </w:rPr>
              <w:t xml:space="preserve">[Description]</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6.  Anticipated Impact on Programme</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Anticipated EOT Required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[__ calendar days / weeks — subject to further analysis]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Affected Milestones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[List key milestones impacted]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Critical Path Impact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[Yes / No / Under Assessment]</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vMerge w:val="restart"/>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vAlign w:val="top"/>
          </w:tcPr>
          <w:p>
            <w:r>
              <w:rPr>
                <w:rFonts w:ascii="Arial" w:cs="Arial" w:eastAsia="Arial" w:hAnsi="Arial"/>
                <w:b/>
                <w:bCs/>
                <w:color w:val="4A2800"/>
                <w:sz w:val="20"/>
                <w:szCs w:val="20"/>
              </w:rPr>
              <w:t xml:space="preserve">Programme Narrative</w:t>
            </w:r>
          </w:p>
        </w:tc>
        <w:tc>
          <w:tcPr>
            <w:tcW w:type="dxa" w:w="6560"/>
            <w:tcBorders>
              <w:top w:val="single" w:color="CCCCCC" w:sz="1"/>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single" w:color="CCCCCC" w:sz="1"/>
              <w:right w:val="single" w:color="CCCCCC" w:sz="1"/>
            </w:tcBorders>
            <w:shd w:fill="FFFFFF" w:val="clear"/>
            <w:tcMar>
              <w:top w:type="dxa" w:w="60"/>
              <w:left w:type="dxa" w:w="150"/>
              <w:bottom w:type="dxa" w:w="60"/>
              <w:right w:type="dxa" w:w="80"/>
            </w:tcMar>
          </w:tcP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7.  Anticipated Cost Impact</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Estimated Prolongation Cost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 / To be quantified — see attached]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Estimated Disruption Cost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 / To be quantified — see attached]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Other Cost Heads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i/>
                <w:iCs/>
                <w:color w:val="1A1A1A"/>
                <w:sz w:val="20"/>
                <w:szCs w:val="20"/>
              </w:rPr>
              <w:t xml:space="preserve">[Specify]</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E8855A" w:sz="18"/>
              <w:bottom w:val="single" w:color="CCCCCC" w:sz="1"/>
              <w:right w:val="single" w:color="CCCCCC" w:sz="1"/>
            </w:tcBorders>
            <w:shd w:fill="FFF3EC" w:val="clear"/>
            <w:tcMar>
              <w:top w:type="dxa" w:w="100"/>
              <w:left w:type="dxa" w:w="200"/>
              <w:bottom w:type="dxa" w:w="100"/>
              <w:right w:type="dxa" w:w="150"/>
            </w:tcMar>
          </w:tcPr>
          <w:p>
            <w:r>
              <w:rPr>
                <w:rFonts w:ascii="Arial" w:cs="Arial" w:eastAsia="Arial" w:hAnsi="Arial"/>
                <w:i/>
                <w:iCs/>
                <w:color w:val="5A3010"/>
                <w:sz w:val="18"/>
                <w:szCs w:val="18"/>
              </w:rPr>
              <w:t xml:space="preserve">Note: Detailed cost particulars and supporting substantiation will be provided within [__ days] in accordance with the contract notice requirements. This notice preserves entitlement pending full submission.</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8.  Mitigation Measures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vMerge w:val="restart"/>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vAlign w:val="top"/>
          </w:tcPr>
          <w:p>
            <w:r>
              <w:rPr>
                <w:rFonts w:ascii="Arial" w:cs="Arial" w:eastAsia="Arial" w:hAnsi="Arial"/>
                <w:b/>
                <w:bCs/>
                <w:color w:val="4A2800"/>
                <w:sz w:val="20"/>
                <w:szCs w:val="20"/>
              </w:rPr>
              <w:t xml:space="preserve">Mitigation Steps Taken / Proposed</w:t>
            </w:r>
          </w:p>
        </w:tc>
        <w:tc>
          <w:tcPr>
            <w:tcW w:type="dxa" w:w="6560"/>
            <w:tcBorders>
              <w:top w:val="single" w:color="CCCCCC" w:sz="1"/>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none" w:color="FFFFFF" w:sz="0"/>
              <w:right w:val="single" w:color="CCCCCC" w:sz="1"/>
            </w:tcBorders>
            <w:shd w:fill="FFFFFF" w:val="clear"/>
            <w:tcMar>
              <w:top w:type="dxa" w:w="60"/>
              <w:left w:type="dxa" w:w="150"/>
              <w:bottom w:type="dxa" w:w="60"/>
              <w:right w:type="dxa" w:w="80"/>
            </w:tcMar>
          </w:tcPr>
          <w:p/>
        </w:tc>
      </w:tr>
      <w:tr>
        <w:tc>
          <w:tcPr>
            <w:vMerge w:val="continue"/>
            <w:tcBorders>
              <w:top w:val="single" w:color="CCCCCC" w:sz="1"/>
              <w:left w:val="single" w:color="CCCCCC" w:sz="1"/>
              <w:bottom w:val="single" w:color="CCCCCC" w:sz="1"/>
              <w:right w:val="single" w:color="CCCCCC" w:sz="1"/>
            </w:tcBorders>
          </w:tcPr>
          <w:p/>
        </w:tc>
        <w:tc>
          <w:tcPr>
            <w:tcW w:type="dxa" w:w="6560"/>
            <w:tcBorders>
              <w:top w:val="none" w:color="FFFFFF" w:sz="0"/>
              <w:left w:val="single" w:color="CCCCCC" w:sz="1"/>
              <w:bottom w:val="single" w:color="CCCCCC" w:sz="1"/>
              <w:right w:val="single" w:color="CCCCCC" w:sz="1"/>
            </w:tcBorders>
            <w:shd w:fill="FFFFFF" w:val="clear"/>
            <w:tcMar>
              <w:top w:type="dxa" w:w="60"/>
              <w:left w:type="dxa" w:w="150"/>
              <w:bottom w:type="dxa" w:w="60"/>
              <w:right w:type="dxa" w:w="80"/>
            </w:tcMar>
          </w:tcP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9.  Reservation of Rights</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E8855A" w:sz="18"/>
              <w:bottom w:val="single" w:color="CCCCCC" w:sz="1"/>
              <w:right w:val="single" w:color="CCCCCC" w:sz="1"/>
            </w:tcBorders>
            <w:shd w:fill="FFF3EC" w:val="clear"/>
            <w:tcMar>
              <w:top w:type="dxa" w:w="100"/>
              <w:left w:type="dxa" w:w="200"/>
              <w:bottom w:type="dxa" w:w="100"/>
              <w:right w:type="dxa" w:w="150"/>
            </w:tcMar>
          </w:tcPr>
          <w:p>
            <w:r>
              <w:rPr>
                <w:rFonts w:ascii="Arial" w:cs="Arial" w:eastAsia="Arial" w:hAnsi="Arial"/>
                <w:i/>
                <w:iCs/>
                <w:color w:val="5A3010"/>
                <w:sz w:val="18"/>
                <w:szCs w:val="18"/>
              </w:rPr>
              <w:t xml:space="preserve">The Contractor expressly reserves all rights, entitlements, and remedies available under the Contract and at law, including but not limited to claims for Extension of Time, prolongation costs, disruption and loss of productivity, and any other damages arising from the late or ineffective handover of the Site. Nothing in this notice shall be construed as a waiver of any such rights. Further notices and detailed particulars will follow as the situation develops.</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10.  Supporting Documents Attached</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Baseline Programme Extract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Revised Programme / Delay Analysis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Photographs / Site Records</w:t>
            </w:r>
          </w:p>
        </w:tc>
      </w:tr>
    </w:tbl>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Correspondence Log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Cost Schedules / Preliminaries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Minutes of Meetings</w:t>
            </w:r>
          </w:p>
        </w:tc>
      </w:tr>
    </w:tbl>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Third-Party Evidence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Statutory / Regulatory Documents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50"/>
              <w:bottom w:type="dxa" w:w="80"/>
              <w:right w:type="dxa" w:w="80"/>
            </w:tcMar>
          </w:tcPr>
          <w:p>
            <w:r>
              <w:rPr>
                <w:rFonts w:ascii="Arial" w:cs="Arial" w:eastAsia="Arial" w:hAnsi="Arial"/>
                <w:sz w:val="22"/>
                <w:szCs w:val="22"/>
              </w:rPr>
              <w:t xml:space="preserve">☐ </w:t>
            </w:r>
            <w:r>
              <w:rPr>
                <w:rFonts w:ascii="Arial" w:cs="Arial" w:eastAsia="Arial" w:hAnsi="Arial"/>
                <w:sz w:val="20"/>
                <w:szCs w:val="20"/>
              </w:rPr>
              <w:t xml:space="preserve">Other: _________________</w:t>
            </w:r>
          </w:p>
        </w:tc>
      </w:tr>
    </w:tbl>
    <w:p>
      <w:pPr>
        <w:spacing w:after="160" w:before="0"/>
      </w:pPr>
    </w:p>
    <w:p>
      <w:pPr>
        <w:pBdr>
          <w:bottom w:val="single" w:color="E8855A" w:sz="6" w:space="4"/>
        </w:pBdr>
        <w:spacing w:after="80" w:before="240"/>
      </w:pPr>
      <w:r>
        <w:t xml:space="preserve">  </w:t>
      </w:r>
      <w:r>
        <w:rPr>
          <w:rFonts w:ascii="Arial" w:cs="Arial" w:eastAsia="Arial" w:hAnsi="Arial"/>
          <w:b/>
          <w:bCs/>
          <w:caps/>
          <w:color w:val="4A2800"/>
          <w:sz w:val="22"/>
          <w:szCs w:val="22"/>
        </w:rPr>
        <w:t xml:space="preserve">11.  Signatures &amp; Authorisation</w:t>
      </w:r>
    </w:p>
    <w:p>
      <w:pPr>
        <w:spacing w:after="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Submitted By (Contractor)</w:t>
            </w:r>
          </w:p>
        </w:tc>
        <w:tc>
          <w:tcPr>
            <w:tcW w:type="dxa" w:w="4680"/>
            <w:tcBorders>
              <w:top w:val="single" w:color="CCCCCC" w:sz="1"/>
              <w:left w:val="single" w:color="CCCCCC" w:sz="1"/>
              <w:bottom w:val="single" w:color="CCCCCC" w:sz="1"/>
              <w:right w:val="single" w:color="CCCCCC" w:sz="1"/>
            </w:tcBorders>
            <w:shd w:fill="F5C9A8" w:val="clear"/>
            <w:tcMar>
              <w:top w:type="dxa" w:w="80"/>
              <w:left w:type="dxa" w:w="150"/>
              <w:bottom w:type="dxa" w:w="80"/>
              <w:right w:type="dxa" w:w="80"/>
            </w:tcMar>
          </w:tcPr>
          <w:p>
            <w:r>
              <w:rPr>
                <w:rFonts w:ascii="Arial" w:cs="Arial" w:eastAsia="Arial" w:hAnsi="Arial"/>
                <w:b/>
                <w:bCs/>
                <w:color w:val="4A2800"/>
                <w:sz w:val="20"/>
                <w:szCs w:val="20"/>
              </w:rPr>
              <w:t xml:space="preserve">Received / Acknowledged By</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Name: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Name: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Title / Position:</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Title / Position:</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Company:</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Company:</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Signature: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Signature: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80"/>
            </w:tcMar>
          </w:tcPr>
          <w:p>
            <w:r>
              <w:rPr>
                <w:rFonts w:ascii="Arial" w:cs="Arial" w:eastAsia="Arial" w:hAnsi="Arial"/>
                <w:b/>
                <w:bCs/>
                <w:sz w:val="20"/>
                <w:szCs w:val="20"/>
              </w:rPr>
              <w:t xml:space="preserve">Date:</w:t>
            </w:r>
          </w:p>
        </w:tc>
      </w:tr>
    </w:tbl>
    <w:p>
      <w:pPr>
        <w:spacing w:after="160" w:before="0"/>
      </w:pPr>
    </w:p>
    <w:p>
      <w:pPr>
        <w:pBdr>
          <w:top w:val="single" w:color="CCCCCC" w:sz="4" w:space="6"/>
        </w:pBdr>
        <w:spacing w:after="80" w:before="120"/>
      </w:pPr>
      <w:r>
        <w:rPr>
          <w:rFonts w:ascii="Arial" w:cs="Arial" w:eastAsia="Arial" w:hAnsi="Arial"/>
          <w:b/>
          <w:bCs/>
          <w:caps/>
          <w:color w:val="888888"/>
          <w:sz w:val="18"/>
          <w:szCs w:val="18"/>
        </w:rPr>
        <w:t xml:space="preserve">TEMPLATE DISCLAIMER</w:t>
      </w:r>
    </w:p>
    <w:p>
      <w:pPr>
        <w:spacing w:after="80" w:before="0"/>
      </w:pPr>
      <w:r>
        <w:rPr>
          <w:rFonts w:ascii="Arial" w:cs="Arial" w:eastAsia="Arial" w:hAnsi="Arial"/>
          <w:i/>
          <w:iCs/>
          <w:color w:val="999999"/>
          <w:sz w:val="17"/>
          <w:szCs w:val="17"/>
        </w:rPr>
        <w:t xml:space="preserve">This template is provided for general guidance purposes only. It does not constitute legal advice. The Contractor should seek independent legal and claims advice to ensure compliance with specific contract requirements, applicable law, and notice periods. Entitlement depends on the particular facts and the terms of the applicable contract.</w:t>
      </w:r>
    </w:p>
    <w:sectPr>
      <w:headerReference w:type="default" r:id="rId7"/>
      <w:footerReference w:type="default" r:id="rId8"/>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855A" w:sz="4" w:space="4"/>
      </w:pBdr>
      <w:tabs>
        <w:tab w:val="center" w:pos="4680"/>
        <w:tab w:val="right" w:pos="9360"/>
      </w:tabs>
    </w:pPr>
    <w:r>
      <w:rPr>
        <w:rFonts w:ascii="Arial" w:cs="Arial" w:eastAsia="Arial" w:hAnsi="Arial"/>
        <w:i/>
        <w:iCs/>
        <w:color w:val="888888"/>
        <w:sz w:val="16"/>
        <w:szCs w:val="16"/>
      </w:rPr>
      <w:t xml:space="preserve">CONFIDENTIAL — FOR CONTRACTOR USE</w:t>
    </w:r>
    <w:tab/>
    <w:r>
      <w:rPr>
        <w:rFonts w:ascii="Arial" w:cs="Arial" w:eastAsia="Arial" w:hAnsi="Arial"/>
        <w:color w:val="888888"/>
        <w:sz w:val="16"/>
        <w:szCs w:val="16"/>
      </w:rPr>
      <w:t xml:space="preserve">Page </w:t>
    </w:r>
    <w:r>
      <w:fldChar w:fldCharType="begin"/>
      <w:instrText xml:space="preserve">PAGE</w:instrText>
      <w:fldChar w:fldCharType="separate"/>
      <w:fldChar w:fldCharType="end"/>
    </w:r>
    <w:tab/>
    <w:r>
      <w:rPr>
        <w:rFonts w:ascii="Arial" w:cs="Arial" w:eastAsia="Arial" w:hAnsi="Arial"/>
        <w:color w:val="888888"/>
        <w:sz w:val="16"/>
        <w:szCs w:val="16"/>
      </w:rPr>
      <w:t xml:space="preserve">Late Site Handover EOT / Cost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00"/>
      <w:gridCol w:w="8680"/>
    </w:tblGrid>
    <w:tr>
      <w:tc>
        <w:tcPr>
          <w:tcW w:type="dxa" w:w="1400"/>
          <w:tcBorders>
            <w:top w:val="none" w:color="FFFFFF" w:sz="0"/>
            <w:left w:val="none" w:color="FFFFFF" w:sz="0"/>
            <w:bottom w:val="none" w:color="FFFFFF" w:sz="0"/>
            <w:right w:val="none" w:color="FFFFFF" w:sz="0"/>
          </w:tcBorders>
          <w:tcMar>
            <w:top w:type="dxa" w:w="0"/>
            <w:left w:type="dxa" w:w="0"/>
            <w:bottom w:type="dxa" w:w="0"/>
            <w:right w:type="dxa" w:w="200"/>
          </w:tcMar>
          <w:vAlign w:val="center"/>
        </w:tcPr>
        <w:p>
          <w:pPr>
            <w:jc w:val="center"/>
          </w:pPr>
          <w:r>
            <w:drawing>
              <wp:inline distT="0" distB="0" distL="0" distR="0">
                <wp:extent cx="666750" cy="666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66750" cy="666750"/>
                        </a:xfrm>
                        <a:prstGeom prst="rect">
                          <a:avLst/>
                        </a:prstGeom>
                      </pic:spPr>
                    </pic:pic>
                  </a:graphicData>
                </a:graphic>
              </wp:inline>
            </w:drawing>
          </w:r>
        </w:p>
      </w:tc>
      <w:tc>
        <w:tcPr>
          <w:tcW w:type="dxa" w:w="8680"/>
          <w:tcBorders>
            <w:top w:val="none"/>
            <w:left w:val="single" w:color="E8855A" w:sz="18"/>
            <w:bottom w:val="none"/>
            <w:right w:val="none"/>
          </w:tcBorders>
          <w:tcMar>
            <w:top w:type="dxa" w:w="60"/>
            <w:left w:type="dxa" w:w="200"/>
            <w:bottom w:type="dxa" w:w="60"/>
            <w:right w:type="dxa" w:w="0"/>
          </w:tcMar>
          <w:vAlign w:val="center"/>
        </w:tcPr>
        <w:p>
          <w:r>
            <w:rPr>
              <w:rFonts w:ascii="Arial" w:cs="Arial" w:eastAsia="Arial" w:hAnsi="Arial"/>
              <w:b/>
              <w:bCs/>
              <w:caps w:val="false"/>
              <w:color w:val="4A2800"/>
              <w:sz w:val="26"/>
              <w:szCs w:val="26"/>
            </w:rPr>
            <w:t xml:space="preserve">LATE SITE HANDOVER  —  EOT / COST NOTICE TEMPLATE</w:t>
          </w:r>
        </w:p>
        <w:p>
          <w:r>
            <w:rPr>
              <w:rFonts w:ascii="Arial" w:cs="Arial" w:eastAsia="Arial" w:hAnsi="Arial"/>
              <w:i/>
              <w:iCs/>
              <w:color w:val="7A5030"/>
              <w:sz w:val="18"/>
              <w:szCs w:val="18"/>
            </w:rPr>
            <w:t xml:space="preserve">Preservation of Entitlement for Extension of Time, Cost &amp; Disruption</w:t>
          </w:r>
        </w:p>
      </w:tc>
    </w:tr>
  </w:tbl>
  <w:p>
    <w:pPr>
      <w:spacing w:after="60" w:befor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65f6e0d9c572de0b0ff7426ac2203c5de40874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2026-04-17T21:51:57.113Z</dcterms:created>
  <dcterms:modified xsi:type="dcterms:W3CDTF">2026-04-17T21:51:57.114Z</dcterms:modified>
</cp:coreProperties>
</file>

<file path=docProps/custom.xml><?xml version="1.0" encoding="utf-8"?>
<Properties xmlns="http://schemas.openxmlformats.org/officeDocument/2006/custom-properties" xmlns:vt="http://schemas.openxmlformats.org/officeDocument/2006/docPropsVTypes"/>
</file>